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149 vom 14. Dezember 2021</w:t>
      </w:r>
    </w:p>
    <w:p>
      <w:r>
        <w:t>GR Gerichte, 2021-12-14, IT</w:t>
      </w:r>
    </w:p>
    <w:p>
      <w:r>
        <w:rPr>
          <w:b/>
        </w:rPr>
        <w:t xml:space="preserve">Quelle: </w:t>
      </w:r>
      <w:r>
        <w:t>https://mcp.opencaselaw.ch/entscheid/gr_gerichte_ZK1 2021 149</w:t>
      </w:r>
    </w:p>
    <w:p>
      <w:r>
        <w:t>FR: GR_GERICHTE ZK1 2021 149 du 14 décembre 2021</w:t>
      </w:r>
    </w:p>
    <w:p>
      <w:r>
        <w:t>IT: GR_GERICHTE ZK1 2021 149 del 14 dicembre 2021</w:t>
      </w:r>
    </w:p>
    <w:p>
      <w:pPr>
        <w:pStyle w:val="Heading2"/>
      </w:pPr>
      <w:r>
        <w:t>Regeste</w:t>
      </w:r>
    </w:p>
    <w:p>
      <w:r>
        <w:t>fissazione diritto di visita | KES Kindesschutzrecht (allgemein)</w:t>
      </w:r>
    </w:p>
    <w:p>
      <w:pPr>
        <w:pStyle w:val="Heading2"/>
      </w:pPr>
      <w:r>
        <w:t>Erwägungen</w:t>
      </w:r>
    </w:p>
    <w:p>
      <w:r>
        <w:rPr>
          <w:b/>
        </w:rPr>
        <w:t>E. 4</w:t>
      </w:r>
    </w:p>
    <w:p>
      <w:r>
        <w:t>/ 13 in fine), alla quale la medesima ha rinunciato con la seguente motivazione, conte- nuta nella "Comunicazione relativa all'apertura di un procedimento d'accertamen- to" del 2 settembre 2021 (act. APMA 158): Un ulteriore ascolto del minore da parte di uno specialista, a mente dell'Au- torità, in considerazione delle motivazioni addotte e dei molti rapporti espe- riti negli ultimi due anni, appare sproporzionato e finanche non necessario ai fini degli accertamenti dell'Autorità. La procedura di accertamento andrà a verificare tale considerazione. 2.2.2. L'audizione del figlio da parte dell'autorità di protezione dei minori è discipli- nata all'art. 314a CC. Tale norma – come anche l'art. 298 cpv. 1 CPC – è espres- sione del diritto della personalità del minore e dei diritti procedurali fondamentali dello stesso statuiti all'art. 29 cpv. 2 Cost., all'art. 6 n. 1 CEDU e all'art. 12 della Convenzione sui diritti del fanciullo (RS 0.107). L'audizione garantisce il rispetto dell'individualità del minore, oltre a svolgere un importante ruolo in relazione al corretto accertamento della fattispecie (TF 5A_131/2021 del 10.09.2021 con- sid. 3.2.1; DTF 146 III 203 consid. 3.3.2 [in merito all'art. 298 cpv. 1 CPC]). Tenor giurisprudenza costante del Tribunale federale, essa è di norma possibile a partire dal compimento del sesto anno d'età (cfr. TF 5A_131/2021 del 10.09.2021 con- sid. 3.2.3; DTF 133 III 553 consid. 3; 131 III 553 consid. 1.2.3). L'opinione del figlio è viepiù importante nella misura in cui, vista l'età e lo sviluppo del minorenne, i suoi desideri appaiano come decisioni consolidate (DTF 124 III 93 consid. 2b con riferimenti). La capacità di discernimento (art. 16 CC) non è per contro presuppo- sta (TF 5A_131/2021 del 10.09.2021 consid. 3.2.3 prima frase). Le autorità possono rinunciare a un nuovo ascolto del minore soltanto nella misura in cui l'audizione dovesse rivelarsi prettamente fine a sé stessa. L'audizione è se- gnatamente fine a sé stessa laddove causa particolare tensione nel minore – co- me nel caso di acuti conflitti di lealtà – senza contemporaneamente permettere l'acquisizione di nuove conoscenze utili al corretto accertamento della fattispecie (DTF 133 III 553 consid. 4; cfr. anche la più recente TF 5A_951/2018 del 06.02.2019 consid. 2.1). Onde evitare un'audizione fine a sé stessa, le autorità sono di norma solamente – ma perlomeno – tenute a sentire il minore una volta nel corso della procedura. La rinuncia a una nuova audizione presuppone in ogni caso che il minore sia stato precedentemente sentito in merito alle questioni rile- vanti ai fini del giudizio e che il risultato di tale audizione sia ancora attuale (DTF 133 III 553 consid. 4; TF 5A_951/2018 del 06.02.2019 consid. 2.1). La circo- stanza che l'audizione possa causare tensione al minore non è di per sé sufficien- te a giustificare una rinuncia (TF 5A_131/2021 del 10.09.2021 consid. 3.2.2, con rimandi giurisprudenziali).</w:t>
      </w:r>
    </w:p>
    <w:p>
      <w:r>
        <w:rPr>
          <w:b/>
        </w:rPr>
        <w:t>E. 5</w:t>
      </w:r>
    </w:p>
    <w:p>
      <w:r>
        <w:t>/ 13 2.2.3. Essendo nato il 13 febbraio 2012, C._____ ha già compiuto nove anni ed è pertanto di età maggiore ai sei anni, oltre ad esserlo anche già stato nel corso de- gli accertamenti operati dall'APMA. Da quanto emerge dagli atti, il minore non è stato tuttavia in alcun momento sentito dall'autorità di prime cure – né nella pre- sente, né in altre procedure (si veda in tal senso esplicitamente act. APMA 1 n. II/1: "C._____ ha quasi otto anni e non è dunque capace di discernimento ri- guardo al procedimento d'accertamento o della possibile decisione di istituzione di una curatela educativa in suo favore. Si deve pertanto rinunciare a un'audizione personale di C._____"). Il minore avrebbe tuttavia segnatamente dovuto potersi esprimere dinanzi all'APMA in merito al diritto di visita della madre e alle modalità d'esercizio del medesimo. Il suo ascolto avrebbe inoltre potuto fornire informazioni utili per l'accertamento delle sue relazioni con la madre e il padre – malgrado le medesime siano effettivamente già state oggetto di numerose verifiche da parte di esperti incaricati dall'APMA –, nonché per l'accertamento delle dinamiche tra i ge- nitori durante le consegne e al fine di stabilire quali circostanze abbiano maggior- mente contribuito al (notevole) miglioramento del suo rendimento scolastico. È pertanto doveroso concludere che – pur rivelandosi comprensibile il tentativo di risparmiare ulteriori tensioni al minore e ai suoi genitori – la rinuncia dell'APMA a sentire C._____ ha costituito una violazione dei diritti procedurali di quest'ultimo. L'audizione di C._____ in relazione alla fissazione del diritto di visita della madre può inoltre senz'altro influire sull'esito della procedura (cfr. in merito anche con- sid. 3 infra). 2.3. Da quanto precede discende che la considerazione dell'istanza precedente per cui l'audizione del minore sarebbe sproporzionata e innecessaria si rivela nella fattispecie errata. Il dispositivo n. 2 della decisione impugnata dev'essere pertanto annullato e la causa dev'essere rinviata all'APMA affinché proceda all'ascolto del minore. Si ricorda in tal senso che, in virtù dell'art. 58a LICC (CSC 210.100), l'au- dizione personale dell'interessato viene svolta di norma da un membro dell'autori- tà; solamente in presenza di circostanze particolari può esserne incaricato uno specialista. Giusta l'art. 9 OPMinA (CSC 215.010), i membri dell'autorità che svol- gono audizioni di minorenni devono disporre delle necessarie qualifiche (cpv. 1); soltanto in presenza di particolari condizioni l'audizione deve essere svolta da uno specialista particolarmente qualificato (cpv. 2). Un'audizione dinanzi all'istanza di reclamo è esclusa, già solo perché l'istanza precedente dovrà statuire nuovamen- te sulla fissazione del diritto di visita (cfr. anche consid. 3 infra) e dovrà pertanto nuovamente applicare il suo prudente apprezzamento alla fattispecie a tal punto correttamente accertata. Un'audizione da parte del Tribunale cantonale – quale istanza estranea al minore e ai suoi genitori – aggraverebbe inoltre verosimilmente</w:t>
      </w:r>
    </w:p>
    <w:p>
      <w:r>
        <w:rPr>
          <w:b/>
        </w:rPr>
        <w:t>E. 6</w:t>
      </w:r>
    </w:p>
    <w:p>
      <w:r>
        <w:t>/ 13 le già complesse e tese dinamiche familiari e le paure delle persone coinvolte. Ai genitori dovrà essere accordato il diritto di essere sentiti sul risultato dell'audizione del figlio (cfr. TF 5A_914/2018 del 18.12.2019 consid. 3.3.3 in fine). In relazione al contenuto della nuova decisione da emanare si rinvia al consid. 3 infra. 3.1. Nel merito, la reclamante censura inoltre essenzialmente l'inadeguatezza dell'istruzione impartita dall'istanza precedente ai genitori. A suo avviso, tale deci- sione ignorerebbe le segnalazioni da lei fatte all'APMA in relazione alle importanti difficoltà da essa incontrate nell'occuparsi del minore durante i diritti di visita, cir- costanza che sarebbe comunque già stata precedentemente nota all'autorità di prime cure (cfr. act. A.1 n. 2 e 3). 3.2.1. Il diritto di visita è contemporaneamente un diritto e un dovere dei genitori. Nella fissazione del medesimo non importa tanto trovare un equilibrio tra gli inte- ressi dei genitori, quanto disciplinare le relazioni tra genitori e figlio nell'interesse di quest'ultimo. Decisivo è in ogni caso il bene del figlio, da valutare secondo le cir- costanze, mentre gli interessi dei genitori passano in secondo piano (DTF 123 III 451 consid. 3b). Tra le circostanze da tenere in considerazione nel fissare la durata e la frequenza degli incontri si annoverano tuttavia segnatamente anche la personalità e le necessità del genitore avente diritto (Ingeborg Schwen- zer/Michelle Cottier, op. cit., n. 10 ad art. 273 CC). Si ricorda infine che, giusta l'- art. 274 cpv. 1 CC, il genitore non affidatario è segnatamente tenuto ad astenersi da tutto ciò che intralci il compito dell’educatore. 3.2.2. L'istanza precedente ha stabilito che, in caso di un (probabile) disaccordo fra i genitori, alla madre è riconosciuto un diritto di visita con il figlio da esercitare in un – intero – fine settimana ogni due e durante quattro – intere – settimane di vacanza all'anno (act. A.1 consid. II/2). L'autorità di prime cure non si è general- mente espressa sulla ratio di tale istruzione, ragion per cui la medesima non può essere ricostruita con certezza. Appare nondimeno plausibile dall'incipit della pre- detta regolamentazione, per cui "[a] A._____ è riservato il più ampio diritto alle relazioni personali […]", che l'istruzione sia stata impartita in parte al fine di per- mettere un'intensificazione delle relazioni tra madre e figlio. Tale scopo appare di primo acchito nell'interesse del figlio; esso non è stato tuttavia sentito in merito, circostanza questa che dovrà essere sanata prima dell'emanazione della decisio- ne su rinvio (cfr. consid. 2 supra). La concreta soluzione adottata dall'istanza di prime cure si rivela in ogni caso ina- deguata al fine di raggiungere il predetto scopo. Come correttamente ricordato nel reclamo (act. A.1 n. III/3), nel rapporto del 29 novembre 2020 la psicologa</w:t>
      </w:r>
    </w:p>
    <w:p>
      <w:r>
        <w:rPr>
          <w:b/>
        </w:rPr>
        <w:t>E. 7</w:t>
      </w:r>
    </w:p>
    <w:p>
      <w:r>
        <w:t>/ 13 E._____ – incaricata dall'APMA – era giunta alla conclusione che "[…] la Signora A._____ ha fatto dei progressi nella gestione delle difficoltà di C._____, collabo- rando con me in modo abbastanza adeguato. Sono state smussate certe rigidità, ha percepito l'importanza di avere un trattamento uguale per entrambi i figli, ha compreso il valore dello spiegare anticipatamente il programma della giornata, adeguandolo alle esigenze. Ha ipotizzato di provare ad accudire il figlio in assenza del padre. Tuttavia il processo è ancora lungo perché sono ancora presenti delle fragilità che andranno valutate nel tempo" (act. APMA 81 in fine). Nell'agosto dello stesso anno, la medesima specialista concludeva che "[…] la Signora A._____ [ha] fatto grandi sforzi per avere un comportamento sempre più adeguato nei con- fronti del figlio, a cui tiene molto, ma […] il processo è lungo e sono ancora pre- senti delle fragilità che necessitano il supporto di figure esterne referenziali che favoriscano la lettura delle situazioni che potrebbero presentarsi" (act. APMA 56 [rapporto del 31 agosto 2020] in fine). Le conclusioni della psicologa E._____ tro- vano peraltro supporto in diverse altre fonti – precedenti e successive – agli atti. Si citano le seguenti: - act. APMA 4 (16.03.2020), ove la curatrice professionale D._____ giungeva alla conclusione che la reclamante facesse fatica a gestire il figlio C._____, proponendo un sostegno e accompagnamento educativo e una successiva rivalutazione; - act. APMA 5 (27.04.2020) e act. APMA 6 (29.04.2020), dai quali emerge che la curatrice riteneva sulla base di informazioni da essa acquisite che un diritto di visita della madre, qualora non fosse sorvegliato, non sarebbe sta- to nell'interesse del minore, portandola a chiedere che il diritto fosse limitato ed esercitato in modalità sorvegliata; - act. APMA 14, retro (10.06.2020), dal quale si evince che l'APMA e la cura- trice ritenevano all'epoca poco opportuno un diritto di visita non accompa- gnato della madre; - act. APMA 25 (25.06.2020), ove la curatrice sottolineava nuovamente le dif- ficoltà della reclamante nella gestione del figlio, esprimendo preoccupazio- ne; - act. APMA 33 (26.06.2020), in cui la curatrice richiamava ancora una volta le difficoltà incontrate dalla madre; - act. APMA 42 (09.07.2020), ove l'APMA, sulla base delle predette circo- stanze fattuali, conferiva all'esperta E._____ l'incarico di accompagnare l'-</w:t>
      </w:r>
    </w:p>
    <w:p>
      <w:r>
        <w:rPr>
          <w:b/>
        </w:rPr>
        <w:t>E. 8</w:t>
      </w:r>
    </w:p>
    <w:p>
      <w:r>
        <w:t>/ 13 esercizio del diritto alle relazioni personali durante il sabato dei mesi di lu- glio e agosto 2020; - act. APMA 43 (10.07.2020), dal quale si evince che l'esperta aveva osser- vato una simbiosi della madre con il secondogenito e un'incapacità della medesima di comprendere gli atteggiamenti del primogenito volti ad attirare la sua attenzione; - act. APMA 46 (09.07.2020), in cui è riportata una dichiarazione della recla- mante di sentirsi fortemente affaticata, oltre alla circostanza che la mede- sima sarebbe apparsa sopraffatta dalla sua emotività; - act. APMA 47 (28.07.2020), in cui è riportata l'affermazione della reclaman- te per cui le sei ore in cui avrebbe dovuto occuparsi del figlio sarebbero troppe; - act. APMA 55 (20.08.2020), dal quale emerge che la reclamante presenta- va un quadro depressivo di gravità lieve-medio con fluttuazioni del tono dell'umore e della quota ansiosa e che alla luce dell'evoluzione clinica e della fragilità ancora attuale si rivelava necessario il sostegno di un curato- re; - act. APMA 59 (03.09.2020), ove l'autorità di prime cure ha nuovamente conferito incarico alla specialista sulla base del rapporto da essa inoltrato; - act. APMA 60 (03.09.2020), in cui l'esperta dichiarava di aver osservato comportamenti poco idonei anche da parte della madre, evidenziando nuo- vamente la fragilità della medesima e la relazione fusionale simbiotica con il secondogenito; - act. APMA 78 (01.12.2020) consid. II/1, ove l'istanza precedente dichiarava adeguato e utile l'obiettivo della curatrice di proseguire con il sostegno al di- ritto di visita con la madre; - act. APMA 86 (22.12.2020) fattispecie lett. d, dal quale si evince che la peri- ta incaricata dalla autorità ticinesi, sig.ra H.________, rilevava a sua volta come la reclamante fatichi ad attuare il necessario distacco emotivo dal se- condogenito, restando legata a lui in una relazione di tipo simbiotico, il che sarebbe avvenuto anche in passato con C._____; dal medesimo documen- to emerge inoltre che l'autorità di protezione ticinese riteneva che la fragilità</w:t>
      </w:r>
    </w:p>
    <w:p>
      <w:r>
        <w:rPr>
          <w:b/>
        </w:rPr>
        <w:t>E. 9</w:t>
      </w:r>
    </w:p>
    <w:p>
      <w:r>
        <w:t>/ 13 della madre costituisse un ostacolo per esercizio sereno delle relazioni pa- terne con il secondogenito; - act. APMA 89 (12.01.2021), dal quale emerge che la reclamante non si ri- teneva ancora in grado di accudire C._____ nel quadro di un diritto alle re- lazioni personali ordinario; - act. APMA 120 (19.04.2021), ove la reclamante ha nuovamente fatto mette- re a verbale le sue difficoltà nella gestione del primogenito, descrivendo la dinamica tra i due figli come "problematica"; dallo stesso documento emer- ge che la curatrice aveva riferito ai periti che lo svolgimento dei diritti di visi- ta presentava problematicità dovute alla circostanza che la reclamante avrebbe annullato alcuni incontri (diritti di visita) a causa delle sue difficoltà nella gestione del primogenito; - act. APMA 133 (21.06.2021), in cui la reclamante, confrontata con parte della soluzione successivamente adottata nella decisione impugnata – ov- verosia con il diritto di visita di un fine settimana ogni due –, chiedeva che si procedesse in maniera più graduale, non essendo sicura di farcela; - act. APMA 153 (26.08.2021), dal quale si evince che la patrocinatrice della reclamante riferiva del recente sorgere di problemi tra la sua assistita e il fi- glio C._____, oltre a comunicare che la reclamante riteneva di non essere in grado di gestire il figlio per un giorno intero e ad annunciare di informare l'APMA per iscritto su quanto successo nelle precedenti settimane tra la re- clamante e il figlio C._____, chiedendo di non emanare la decisione previ- sta (ovverosia la decisione qui impugnata); - act. APMA 154 (25.08.2021), in cui la patrocinatrice della reclamante riferi- va come la medesima le avesse segnalato che nelle ultime settimana i diritti di visita con C._____ si sarebbero nuovamente complicati tornando a esse- re per lei di difficile gestione, non mostrando il bambino segnatamente inte- resse alle attività proposte dalla madre, rifiutandosi inoltre di interagire con il fratello minore e chiedendo ripetutamente quando il diritto di vista possa prender fine. A fronte di tali circostanze, la soluzione scelta dall'istanza precedente non può es- sere considerata adeguata. Laddove la reclamante stessa e l'esperta concordano – supportate da molteplici esempi e opinioni peritali agli atti – che la reclamante non è attualmente ancora in grado di gestire il figlio per un giorno intero, non può a maggior ragione essere nell'interesse del minore che la medesima lo accudisca –</w:t>
      </w:r>
    </w:p>
    <w:p>
      <w:r>
        <w:rPr>
          <w:b/>
        </w:rPr>
        <w:t>E. 10</w:t>
      </w:r>
    </w:p>
    <w:p>
      <w:r>
        <w:t>/ 13 senza alcun periodo di prova, rispettivamente di transizione – da sola per interi fine settimana e persino per intere vacanze. Sebbene la situazione scolastica del minore sia costantemente e significativamente migliorata, un cambiamento tal- mente repentino delle responsabilità dei genitori non appare giustificato e non è infatti stato proposto – per quanto ricostruibile dagli atti del presente incarto – da nessuno degli esperti interpellati. Nella misura in cui la decisione fosse motivata dalla volontà di tutelare le finanze del padre e garantirgli un minimo di riposo, si ricorda che – come l'APMA ha peraltro correttamente ricordato al padre (act. APMA 133 e 137) – tali considerazioni (sebbene comprensibili), non sono determinanti per l'esame della presente questione. La stessa conclusione s'impone tuttavia anche per la soluzione proposta dalla re- clamante. Infatti, l'istruzione richiesta manterrebbe (o intensificherebbe persino) verosimilmente l'esposizione del minore a potenziali deflagrazioni di ostilità tra i genitori nell'ambito delle consegne, malgrado dagli atti emerga con chiarezza che una delle maggiori difficoltà del caso di specie sussiste proprio nella latente conflit- tualità tra i genitori (cfr. fra tante act. APMA 1 n. II/5 terzo paragrafo; act. APMA 120 pag. 1, 2 e 4; act. APMA 133). In ogni caso, la soluzione proposta dalla reclamante porrebbe – rispettivamente, continuerebbe a porre – anche vero- similmente un'ulteriore notevole sforzo logistico-amministrativo a carico del padre, oltre a far sì che il figlio sia esposto su base giornaliera a spostamenti tra il domici- lio della madre (ad F._____) e quello del padre (a G._____) e al confronto tra i genitori, frammentandone la routine quotidiana e acuendo con ogni probabilità i preesistenti conflitti di lealtà (cfr. in merito a questi ultimi act. APMA 81 penultima pagina). La soluzione proposta dalla reclamante intralcerebbe pertanto anche il compito del padre quale genitore affidatario (cfr. il precitato art. 274 cpv. 1 CC; consid. 3.2.1 supra). Prima facie, con riserva dei risultati degli ascolti delle persone interessate, una soluzione intermedia – in altre parole, un graduale passaggio dalla situazione at- tualmente praticata a una co-genitorialità più completa possibile – appare pertanto adeguata e proporzionale. Qualora la soluzione più consona all'interesse del mino- re non possa essere stabilita dall'APMA stessa sulle base delle sue competenze interdisciplinari, essa dovrà ricorrere all'esperimento di una perizia specialistica che si esprima specificamente sull'oggetto del presente procedimento (art. 446 cpv. 1 e 2 CC in combinato disposto all'art. 314 cpv. 1 CC). Per completezza si precisa che, tenendo conto di quanto illustrato, la regolamen- tazione della risoluzione 462/2019 del 30 aprile 2019 dell'Autorità regionale di pro- tezione 15 (rimasta in vigore in seguito all'annullamento del dispositivo n. 2 della</w:t>
      </w:r>
    </w:p>
    <w:p>
      <w:r>
        <w:rPr>
          <w:b/>
        </w:rPr>
        <w:t>E. 11</w:t>
      </w:r>
    </w:p>
    <w:p>
      <w:r>
        <w:t>/ 13 decisione impugnata e in virtù della quale l'esercizio dei diritti di visita della madre deve avvenire in presenza del padre) non potrà essere mantenuta, come peraltro già implicitamente riconosciuto dall'istanza precedente, dai genitori e dalla curatri- ce, i quali hanno cessato di applicarla (cfr. act. APMA 114 [18.02.2021] n. 3.2.1; act. APMA 122 [10.05.2021]). Considerato il potenziale di conflitto tra i genitori insito in tale soluzione e la ormai acclarata circostanza che il distanziamento di C._____ da simili situazioni di conflitto produce risultati incoraggianti per il suo svi- luppo scolastico e personale, tale misura non può essere (più) considerata ade- guata. 3.2.3. Si ricorda infine che il diritto di essere sentiti delle parti coinvolte (art. 29 cpv. 2 Cost.; art. 6 n. 1 CEDU) impone anche una motivazione della decisione – nella fattispecie, dell'istruzione impartita ai genitori – che possa essere compresa dagli interessati e permetta ai medesimi un'impugnazione efficace (DTF 141 IV 244 consid. 1.2.1; TF 8C_258/2014 del 15.12.2014 consid. 5.2 con rimando). La decisione impugnata elenca le basi fattuali raccolte dall'istanza pre- cedente, senza tuttavia contenere ragionamenti propri dell'autorità di prime cure in merito alla fattispecie in esame e addossando pertanto l'onere di impostare l'ar- gomentazione di un eventuale reclamo integralmente a carico degli interessati (cfr. act. B.1 consid. II/2). La "Comunicazione relativa all'apertura di un procedimento di accertamento" (act. APMA 158) non sana la predetta omissione, limitandosi la mo- tivazione ivi contenuta a generici rimandi all'avvenuta informazione dei genitori nell'ambito delle loro audizioni e al bene superiore del minore. Tale modus ope- randi non ottempera ai predetti principi costituzionali. L'APMA dovrà tener conto di tale circostanza nella motivazione della decisione su rinvio. 3.3. Da quanto precede discende che l'istruzione impartita dall'istanza prece- dente dev'essere considerata inadeguata. Per questo motivo e per i motivi illustrati al consid. 2, il dispositivo n. 2 della decisione è annullato e la causa è rinviata all'- istanza precedente per nuova decisione ai sensi dei considerandi. 4. In procedure relative a reclami in materia di diritto civile, la tassa di giustizia è compresa tra CHF 500.00 e CHF 8'000.00 (art. 10 cpv. 1 OECC [CSC 320.210]). La tassa di giustizia per la presente procedura è pertanto fissata per prassi in CHF 1'500.00. Le spese processuali per procedure di reclamo del diritto di protezione dei minori sono poste a carico della parte soccombente (art. 60 cpv. 2 LICC in combinato disposto all'art. 106 cpv. 1 CPC). Poiché la reclamante prevale integralmente con i suoi petiti, la tassa di giustizia non può essere posta a suo carico (cfr. art. 106 cpv. 1 CPC). Per motivi di equità, la medesima non può tuttavia neppure essere posta a carico dei resistenti, i quali non hanno partecipato</w:t>
      </w:r>
    </w:p>
    <w:p>
      <w:r>
        <w:rPr>
          <w:b/>
        </w:rPr>
        <w:t>E. 12</w:t>
      </w:r>
    </w:p>
    <w:p>
      <w:r>
        <w:t>/ 13 al procedimento e non portano alcuna responsabilità per l'esito dello stesso. In virtù dell'art. 107 cpv. 1 lett. f CPC, la tassa di giustizia è posta pertanto a carico dello Stato (cfr. in tal senso anche TC GR ZK1 16 58 del 21.04.2016 consid. 5). 5. La reclamante avendo protestato le ripetibili per la procedura di reclamo (act. A.1 petito n. 3), senza tuttavia inoltrare una nota spese, le medesime sono fissate discrezionalmente in CHF 800.00 (IVA e spese incluse). Il Cantone dei Gri- gioni è tenuto a corrispondere il predetto importo alla reclamante (cfr. TC GR ZK1 16 58 del 21.04.2016 consid. 5).</w:t>
      </w:r>
    </w:p>
    <w:p>
      <w:r>
        <w:rPr>
          <w:b/>
        </w:rPr>
        <w:t>E. 13</w:t>
      </w:r>
    </w:p>
    <w:p>
      <w:r>
        <w:t>/ 13 La Prima Camera civile pronuncia: 1. Il reclamo è accolto. 2. Il dispositivo n. 2 della decisione dell'Autorità di protezione dei minori e degli adulti Grigioni centrale/Moesa è annullato e la causa è rinviata all'istanza precedente per nuova decisione ai sensi dei considerandi. 3. La tassa di giustizia per la procedura di reclamo, di CHF 1'500.00, è posta a carico del Cantone dei Grigioni. 4. Il Cantone dei Grigioni è tenuto a versare a A._____ CHF 800.00 a titolo di ripetibili per la procedura di reclamo. 5.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